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4DC5" w14:textId="1909EB57" w:rsidR="00A91F69" w:rsidRPr="00B77461" w:rsidRDefault="00A91F69" w:rsidP="00A91F6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77461">
        <w:rPr>
          <w:rStyle w:val="a4"/>
          <w:rFonts w:ascii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Pr="00B774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технической смене «</w:t>
      </w:r>
      <w:r w:rsidRPr="00B774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Робототе</w:t>
      </w:r>
      <w:r w:rsidR="00B774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Pr="00B774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ника</w:t>
      </w:r>
      <w:r w:rsidRPr="00B774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26865350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</w:rPr>
      </w:pPr>
    </w:p>
    <w:p w14:paraId="0A36E840" w14:textId="51CED913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>
        <w:rPr>
          <w:color w:val="231F20"/>
          <w:spacing w:val="12"/>
          <w:sz w:val="28"/>
          <w:szCs w:val="28"/>
        </w:rPr>
        <w:br/>
        <w:t>1.1. Настоящее Положение определяет порядок организации и проведения профильной технической смены «</w:t>
      </w:r>
      <w:r w:rsidR="002721A3">
        <w:rPr>
          <w:color w:val="231F20"/>
          <w:spacing w:val="12"/>
          <w:sz w:val="28"/>
          <w:szCs w:val="28"/>
        </w:rPr>
        <w:t>Робототехника</w:t>
      </w:r>
      <w:r>
        <w:rPr>
          <w:color w:val="231F20"/>
          <w:spacing w:val="12"/>
          <w:sz w:val="28"/>
          <w:szCs w:val="28"/>
        </w:rPr>
        <w:t>» Центра «Гелиос» (далее – образовательная программа), её методическое и финансовое обеспечение.</w:t>
      </w:r>
    </w:p>
    <w:p w14:paraId="77789DF6" w14:textId="25C75332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1.2. Образовательная программа по профильной технической смены «</w:t>
      </w:r>
      <w:r w:rsidR="000324E4">
        <w:rPr>
          <w:color w:val="231F20"/>
          <w:spacing w:val="12"/>
          <w:sz w:val="28"/>
          <w:szCs w:val="28"/>
        </w:rPr>
        <w:t>Робототехника</w:t>
      </w:r>
      <w:r>
        <w:rPr>
          <w:color w:val="231F20"/>
          <w:spacing w:val="12"/>
          <w:sz w:val="28"/>
          <w:szCs w:val="28"/>
        </w:rPr>
        <w:t xml:space="preserve">» проводится на базе Кампуса «Солнечный» с </w:t>
      </w:r>
      <w:r>
        <w:rPr>
          <w:b/>
          <w:bCs/>
          <w:color w:val="231F20"/>
          <w:spacing w:val="12"/>
          <w:sz w:val="28"/>
          <w:szCs w:val="28"/>
        </w:rPr>
        <w:t>1</w:t>
      </w:r>
      <w:r w:rsidR="000324E4">
        <w:rPr>
          <w:b/>
          <w:bCs/>
          <w:color w:val="231F20"/>
          <w:spacing w:val="12"/>
          <w:sz w:val="28"/>
          <w:szCs w:val="28"/>
        </w:rPr>
        <w:t>3</w:t>
      </w:r>
      <w:r>
        <w:rPr>
          <w:b/>
          <w:bCs/>
          <w:color w:val="231F20"/>
          <w:spacing w:val="12"/>
          <w:sz w:val="28"/>
          <w:szCs w:val="28"/>
        </w:rPr>
        <w:t xml:space="preserve"> августа </w:t>
      </w:r>
      <w:r>
        <w:rPr>
          <w:color w:val="231F20"/>
          <w:spacing w:val="12"/>
          <w:sz w:val="28"/>
          <w:szCs w:val="28"/>
        </w:rPr>
        <w:t>2022</w:t>
      </w:r>
      <w:r>
        <w:rPr>
          <w:b/>
          <w:bCs/>
          <w:color w:val="231F20"/>
          <w:spacing w:val="12"/>
          <w:sz w:val="28"/>
          <w:szCs w:val="28"/>
        </w:rPr>
        <w:t xml:space="preserve"> </w:t>
      </w:r>
      <w:r>
        <w:rPr>
          <w:color w:val="231F20"/>
          <w:spacing w:val="12"/>
          <w:sz w:val="28"/>
          <w:szCs w:val="28"/>
        </w:rPr>
        <w:t>по</w:t>
      </w:r>
      <w:r>
        <w:rPr>
          <w:b/>
          <w:bCs/>
          <w:color w:val="231F20"/>
          <w:spacing w:val="12"/>
          <w:sz w:val="28"/>
          <w:szCs w:val="28"/>
        </w:rPr>
        <w:t xml:space="preserve"> 29 августа 2022</w:t>
      </w:r>
      <w:r>
        <w:rPr>
          <w:color w:val="231F20"/>
          <w:spacing w:val="12"/>
          <w:sz w:val="28"/>
          <w:szCs w:val="28"/>
        </w:rPr>
        <w:t xml:space="preserve"> </w:t>
      </w:r>
      <w:r>
        <w:rPr>
          <w:b/>
          <w:bCs/>
          <w:color w:val="231F20"/>
          <w:spacing w:val="12"/>
          <w:sz w:val="28"/>
          <w:szCs w:val="28"/>
        </w:rPr>
        <w:t>года</w:t>
      </w:r>
      <w:r>
        <w:rPr>
          <w:color w:val="231F20"/>
          <w:spacing w:val="12"/>
          <w:sz w:val="28"/>
          <w:szCs w:val="28"/>
        </w:rPr>
        <w:t>.</w:t>
      </w:r>
    </w:p>
    <w:p w14:paraId="6950E7D7" w14:textId="1652BCB5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>
        <w:rPr>
          <w:sz w:val="28"/>
          <w:szCs w:val="28"/>
          <w:shd w:val="clear" w:color="auto" w:fill="FFFFFF"/>
        </w:rPr>
        <w:t>обучающиеся образовательных организаций Рязани и Рязанской области в возрасте от 12 до 1</w:t>
      </w:r>
      <w:r w:rsidR="00B77461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лет, проявившие способности в области технической направленности. </w:t>
      </w:r>
    </w:p>
    <w:p w14:paraId="5FDB1E83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1.4. Общее количество участников образовательной программы: не более </w:t>
      </w:r>
      <w:r>
        <w:rPr>
          <w:b/>
          <w:bCs/>
          <w:color w:val="231F20"/>
          <w:spacing w:val="12"/>
          <w:sz w:val="28"/>
          <w:szCs w:val="28"/>
        </w:rPr>
        <w:t>32 человека</w:t>
      </w:r>
      <w:r>
        <w:rPr>
          <w:color w:val="231F20"/>
          <w:spacing w:val="12"/>
          <w:sz w:val="28"/>
          <w:szCs w:val="28"/>
        </w:rPr>
        <w:t>.</w:t>
      </w:r>
    </w:p>
    <w:p w14:paraId="742E67A5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1.5. Научно-методическое и кадровое сопровождение Образовательной программы осуществляют:</w:t>
      </w:r>
      <w:r>
        <w:rPr>
          <w:color w:val="231F20"/>
          <w:spacing w:val="12"/>
          <w:sz w:val="28"/>
          <w:szCs w:val="28"/>
        </w:rPr>
        <w:br/>
        <w:t>– Центр выявления и поддержки одаренных детей Рязанской области.</w:t>
      </w:r>
      <w:r>
        <w:rPr>
          <w:color w:val="231F20"/>
          <w:spacing w:val="12"/>
          <w:sz w:val="28"/>
          <w:szCs w:val="28"/>
        </w:rPr>
        <w:br/>
      </w:r>
    </w:p>
    <w:p w14:paraId="334B1FE6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1.6.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«Наука».</w:t>
      </w:r>
    </w:p>
    <w:p w14:paraId="6413973D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 </w:t>
      </w:r>
    </w:p>
    <w:p w14:paraId="5E9DF373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lastRenderedPageBreak/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C915904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1.9. В случае нарушений правил пребывания в Кампусе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1F10F148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68051053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>
        <w:rPr>
          <w:color w:val="231F20"/>
          <w:spacing w:val="12"/>
          <w:sz w:val="28"/>
          <w:szCs w:val="28"/>
        </w:rPr>
        <w:br/>
      </w:r>
    </w:p>
    <w:p w14:paraId="255030B2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>
        <w:rPr>
          <w:sz w:val="28"/>
          <w:szCs w:val="28"/>
        </w:rPr>
        <w:t xml:space="preserve">техническое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>
        <w:rPr>
          <w:color w:val="231F20"/>
          <w:spacing w:val="12"/>
          <w:sz w:val="28"/>
          <w:szCs w:val="28"/>
        </w:rPr>
        <w:t>максимальное развитие научных способностей обучающихся, повышение общекультурного и образовательного уровней участников образовательной программы.</w:t>
      </w:r>
    </w:p>
    <w:p w14:paraId="1068EFC3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2.2. Задачи образовательной программы:</w:t>
      </w:r>
      <w:r>
        <w:rPr>
          <w:color w:val="231F20"/>
          <w:spacing w:val="12"/>
          <w:sz w:val="28"/>
          <w:szCs w:val="28"/>
        </w:rPr>
        <w:br/>
        <w:t>– развитие способностей учащихся в области информатики, физики, математики робототехники и расширение их кругозора;</w:t>
      </w:r>
    </w:p>
    <w:p w14:paraId="24C2D02D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</w:rPr>
      </w:pPr>
      <w:r>
        <w:rPr>
          <w:color w:val="231F20"/>
          <w:spacing w:val="12"/>
          <w:sz w:val="28"/>
          <w:szCs w:val="28"/>
        </w:rPr>
        <w:t>– углубленное изучение дополнительных вопросов курса, не входящих в школьную программу;</w:t>
      </w:r>
      <w:r>
        <w:rPr>
          <w:color w:val="231F20"/>
          <w:spacing w:val="12"/>
          <w:sz w:val="28"/>
          <w:szCs w:val="28"/>
        </w:rPr>
        <w:br/>
        <w:t>– формирование у учащихся умений ведения дискуссии на научные темы;</w:t>
      </w:r>
      <w:r>
        <w:rPr>
          <w:color w:val="231F20"/>
          <w:spacing w:val="12"/>
          <w:sz w:val="28"/>
          <w:szCs w:val="28"/>
        </w:rPr>
        <w:br/>
        <w:t>– популяризация информатики, робототехники как наук.</w:t>
      </w:r>
    </w:p>
    <w:p w14:paraId="60B91AFF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384DA1DF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>
        <w:rPr>
          <w:color w:val="231F20"/>
          <w:spacing w:val="12"/>
          <w:sz w:val="28"/>
          <w:szCs w:val="28"/>
        </w:rPr>
        <w:br/>
      </w:r>
    </w:p>
    <w:p w14:paraId="1547BDCF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7C4960D9" w14:textId="6965A51F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>
        <w:rPr>
          <w:sz w:val="28"/>
          <w:szCs w:val="28"/>
        </w:rPr>
        <w:t>Профильная техническая смена "</w:t>
      </w:r>
      <w:r w:rsidR="0058389B">
        <w:rPr>
          <w:sz w:val="28"/>
          <w:szCs w:val="28"/>
        </w:rPr>
        <w:t>Робототехника</w:t>
      </w:r>
      <w:r>
        <w:rPr>
          <w:sz w:val="28"/>
          <w:szCs w:val="28"/>
        </w:rPr>
        <w:t xml:space="preserve">" </w:t>
      </w:r>
    </w:p>
    <w:p w14:paraId="26155CF2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>
        <w:rPr>
          <w:b/>
          <w:bCs/>
          <w:color w:val="231F20"/>
          <w:spacing w:val="12"/>
          <w:sz w:val="28"/>
          <w:szCs w:val="28"/>
        </w:rPr>
        <w:t>20 мая 2022 года</w:t>
      </w:r>
      <w:r>
        <w:rPr>
          <w:color w:val="231F20"/>
          <w:spacing w:val="12"/>
          <w:sz w:val="28"/>
          <w:szCs w:val="28"/>
        </w:rPr>
        <w:t>.</w:t>
      </w:r>
    </w:p>
    <w:p w14:paraId="1C9B69FC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lastRenderedPageBreak/>
        <w:t xml:space="preserve">3.4.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>
        <w:rPr>
          <w:b/>
          <w:bCs/>
          <w:color w:val="231F20"/>
          <w:spacing w:val="12"/>
          <w:sz w:val="28"/>
          <w:szCs w:val="28"/>
        </w:rPr>
        <w:t>25 мая 2022 года.</w:t>
      </w:r>
    </w:p>
    <w:p w14:paraId="113DB99F" w14:textId="77777777" w:rsidR="00A91F69" w:rsidRDefault="00A91F69" w:rsidP="00A91F6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3.6. Учащиеся, отказавшиеся от участия в образовательной программе, могут быть заменены на следующих за ними по рейтингу. </w:t>
      </w:r>
    </w:p>
    <w:p w14:paraId="0806D0C6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bdr w:val="none" w:sz="0" w:space="0" w:color="auto" w:frame="1"/>
        </w:rPr>
      </w:pPr>
    </w:p>
    <w:p w14:paraId="0883DE67" w14:textId="77777777" w:rsidR="00A91F69" w:rsidRDefault="00A91F69" w:rsidP="00A91F6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4. Финансирование образовательной программы</w:t>
      </w:r>
      <w:r>
        <w:rPr>
          <w:color w:val="231F20"/>
          <w:spacing w:val="12"/>
          <w:sz w:val="28"/>
          <w:szCs w:val="28"/>
        </w:rPr>
        <w:br/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45F7B7CF" w14:textId="77777777" w:rsidR="00A91F69" w:rsidRDefault="00A91F69" w:rsidP="00A91F69">
      <w:pPr>
        <w:shd w:val="clear" w:color="auto" w:fill="FFFFFF"/>
        <w:spacing w:after="0" w:line="360" w:lineRule="auto"/>
        <w:textAlignment w:val="baseline"/>
      </w:pPr>
    </w:p>
    <w:p w14:paraId="36756A76" w14:textId="77777777" w:rsidR="00053973" w:rsidRDefault="00053973"/>
    <w:sectPr w:rsidR="0005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A5"/>
    <w:rsid w:val="000324E4"/>
    <w:rsid w:val="00053973"/>
    <w:rsid w:val="002721A3"/>
    <w:rsid w:val="0058389B"/>
    <w:rsid w:val="008101A5"/>
    <w:rsid w:val="00A91F69"/>
    <w:rsid w:val="00B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A0A9"/>
  <w15:chartTrackingRefBased/>
  <w15:docId w15:val="{0A448CBD-8B04-425C-9AA7-C73985D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6</cp:revision>
  <dcterms:created xsi:type="dcterms:W3CDTF">2022-04-20T09:54:00Z</dcterms:created>
  <dcterms:modified xsi:type="dcterms:W3CDTF">2022-04-20T09:57:00Z</dcterms:modified>
</cp:coreProperties>
</file>